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42D94" w14:textId="393C4E2F" w:rsidR="0028499F" w:rsidRPr="0028499F" w:rsidRDefault="00E1770D" w:rsidP="008E5024">
      <w:pPr>
        <w:tabs>
          <w:tab w:val="left" w:pos="1620"/>
        </w:tabs>
        <w:spacing w:line="259" w:lineRule="auto"/>
        <w:rPr>
          <w:rFonts w:asciiTheme="minorHAnsi" w:hAnsiTheme="minorHAnsi" w:cstheme="minorHAnsi"/>
          <w:b/>
          <w:bCs/>
          <w:iCs/>
          <w:u w:val="single"/>
          <w:lang w:val="sk-SK"/>
        </w:rPr>
      </w:pPr>
      <w:r>
        <w:rPr>
          <w:noProof/>
        </w:rPr>
        <w:drawing>
          <wp:anchor distT="0" distB="0" distL="114300" distR="114300" simplePos="0" relativeHeight="251658240" behindDoc="0" locked="0" layoutInCell="1" allowOverlap="1" wp14:anchorId="24B45602" wp14:editId="4562C1F0">
            <wp:simplePos x="0" y="0"/>
            <wp:positionH relativeFrom="column">
              <wp:posOffset>3328670</wp:posOffset>
            </wp:positionH>
            <wp:positionV relativeFrom="paragraph">
              <wp:posOffset>163830</wp:posOffset>
            </wp:positionV>
            <wp:extent cx="2440940" cy="2034540"/>
            <wp:effectExtent l="0" t="0" r="0" b="3810"/>
            <wp:wrapSquare wrapText="bothSides"/>
            <wp:docPr id="139569038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90389" name=""/>
                    <pic:cNvPicPr/>
                  </pic:nvPicPr>
                  <pic:blipFill rotWithShape="1">
                    <a:blip r:embed="rId11" cstate="print">
                      <a:extLst>
                        <a:ext uri="{28A0092B-C50C-407E-A947-70E740481C1C}">
                          <a14:useLocalDpi xmlns:a14="http://schemas.microsoft.com/office/drawing/2010/main" val="0"/>
                        </a:ext>
                      </a:extLst>
                    </a:blip>
                    <a:srcRect l="29823" t="22722" r="30018" b="23731"/>
                    <a:stretch>
                      <a:fillRect/>
                    </a:stretch>
                  </pic:blipFill>
                  <pic:spPr bwMode="auto">
                    <a:xfrm>
                      <a:off x="0" y="0"/>
                      <a:ext cx="2440940" cy="2034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484F" w:rsidRPr="0028499F">
        <w:rPr>
          <w:rFonts w:asciiTheme="minorHAnsi" w:hAnsiTheme="minorHAnsi" w:cstheme="minorHAnsi"/>
          <w:b/>
          <w:bCs/>
          <w:iCs/>
          <w:u w:val="single"/>
          <w:lang w:val="sk-SK"/>
        </w:rPr>
        <w:t xml:space="preserve">Edward de </w:t>
      </w:r>
      <w:proofErr w:type="spellStart"/>
      <w:r w:rsidR="0053484F" w:rsidRPr="0028499F">
        <w:rPr>
          <w:rFonts w:asciiTheme="minorHAnsi" w:hAnsiTheme="minorHAnsi" w:cstheme="minorHAnsi"/>
          <w:b/>
          <w:bCs/>
          <w:iCs/>
          <w:u w:val="single"/>
          <w:lang w:val="sk-SK"/>
        </w:rPr>
        <w:t>Bon</w:t>
      </w:r>
      <w:r w:rsidR="0028499F" w:rsidRPr="0028499F">
        <w:rPr>
          <w:rFonts w:asciiTheme="minorHAnsi" w:hAnsiTheme="minorHAnsi" w:cstheme="minorHAnsi"/>
          <w:b/>
          <w:bCs/>
          <w:iCs/>
          <w:u w:val="single"/>
          <w:lang w:val="sk-SK"/>
        </w:rPr>
        <w:t>o</w:t>
      </w:r>
      <w:proofErr w:type="spellEnd"/>
      <w:r w:rsidR="0028499F" w:rsidRPr="0028499F">
        <w:rPr>
          <w:rFonts w:asciiTheme="minorHAnsi" w:hAnsiTheme="minorHAnsi" w:cstheme="minorHAnsi"/>
          <w:b/>
          <w:bCs/>
          <w:iCs/>
          <w:u w:val="single"/>
          <w:lang w:val="sk-SK"/>
        </w:rPr>
        <w:t>: Šesť klobúkov, alebo Ako myslieť</w:t>
      </w:r>
    </w:p>
    <w:p w14:paraId="364E59F4" w14:textId="42EDD61F" w:rsidR="00993C2E" w:rsidRPr="00993C2E" w:rsidRDefault="00993C2E" w:rsidP="00993C2E">
      <w:pPr>
        <w:numPr>
          <w:ilvl w:val="0"/>
          <w:numId w:val="16"/>
        </w:numPr>
        <w:tabs>
          <w:tab w:val="left" w:pos="1620"/>
        </w:tabs>
        <w:spacing w:before="40"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 xml:space="preserve">Biely klobúk </w:t>
      </w:r>
      <w:r w:rsidRPr="00993C2E">
        <w:rPr>
          <w:rFonts w:asciiTheme="minorHAnsi" w:hAnsiTheme="minorHAnsi" w:cstheme="minorHAnsi"/>
          <w:iCs/>
          <w:sz w:val="22"/>
          <w:szCs w:val="22"/>
          <w:lang w:val="sk-SK"/>
        </w:rPr>
        <w:t>je neutrálny a objektívny.</w:t>
      </w:r>
      <w:r>
        <w:rPr>
          <w:rFonts w:asciiTheme="minorHAnsi" w:hAnsiTheme="minorHAnsi" w:cstheme="minorHAnsi"/>
          <w:iCs/>
          <w:sz w:val="22"/>
          <w:szCs w:val="22"/>
          <w:lang w:val="sk-SK"/>
        </w:rPr>
        <w:t xml:space="preserve"> </w:t>
      </w:r>
      <w:r w:rsidRPr="00993C2E">
        <w:rPr>
          <w:rFonts w:asciiTheme="minorHAnsi" w:hAnsiTheme="minorHAnsi" w:cstheme="minorHAnsi"/>
          <w:iCs/>
          <w:sz w:val="22"/>
          <w:szCs w:val="22"/>
          <w:lang w:val="sk-SK"/>
        </w:rPr>
        <w:t>Predstavuje objektívne fakty a čísla. </w:t>
      </w:r>
    </w:p>
    <w:p w14:paraId="76DDB30A" w14:textId="2025A45D" w:rsidR="00993C2E" w:rsidRPr="00993C2E" w:rsidRDefault="00993C2E" w:rsidP="00993C2E">
      <w:pPr>
        <w:numPr>
          <w:ilvl w:val="0"/>
          <w:numId w:val="16"/>
        </w:numPr>
        <w:tabs>
          <w:tab w:val="left" w:pos="1620"/>
        </w:tabs>
        <w:spacing w:before="40"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Červený klobúk</w:t>
      </w:r>
      <w:r w:rsidRPr="00993C2E">
        <w:rPr>
          <w:rFonts w:asciiTheme="minorHAnsi" w:hAnsiTheme="minorHAnsi" w:cstheme="minorHAnsi"/>
          <w:iCs/>
          <w:sz w:val="22"/>
          <w:szCs w:val="22"/>
          <w:lang w:val="sk-SK"/>
        </w:rPr>
        <w:t xml:space="preserve"> prezentuje emócie,</w:t>
      </w:r>
      <w:r>
        <w:rPr>
          <w:rFonts w:asciiTheme="minorHAnsi" w:hAnsiTheme="minorHAnsi" w:cstheme="minorHAnsi"/>
          <w:iCs/>
          <w:sz w:val="22"/>
          <w:szCs w:val="22"/>
          <w:lang w:val="sk-SK"/>
        </w:rPr>
        <w:t xml:space="preserve"> </w:t>
      </w:r>
      <w:r w:rsidRPr="00993C2E">
        <w:rPr>
          <w:rFonts w:asciiTheme="minorHAnsi" w:hAnsiTheme="minorHAnsi" w:cstheme="minorHAnsi"/>
          <w:iCs/>
          <w:sz w:val="22"/>
          <w:szCs w:val="22"/>
          <w:lang w:val="sk-SK"/>
        </w:rPr>
        <w:t>osobné názory a pocity. </w:t>
      </w:r>
    </w:p>
    <w:p w14:paraId="322A78D3" w14:textId="1EAC5562" w:rsidR="00993C2E" w:rsidRPr="00993C2E" w:rsidRDefault="00993C2E" w:rsidP="00993C2E">
      <w:pPr>
        <w:numPr>
          <w:ilvl w:val="0"/>
          <w:numId w:val="16"/>
        </w:numPr>
        <w:tabs>
          <w:tab w:val="left" w:pos="1620"/>
        </w:tabs>
        <w:spacing w:before="40"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Čierny klobúk</w:t>
      </w:r>
      <w:r w:rsidRPr="00993C2E">
        <w:rPr>
          <w:rFonts w:asciiTheme="minorHAnsi" w:hAnsiTheme="minorHAnsi" w:cstheme="minorHAnsi"/>
          <w:iCs/>
          <w:sz w:val="22"/>
          <w:szCs w:val="22"/>
          <w:lang w:val="sk-SK"/>
        </w:rPr>
        <w:t xml:space="preserve"> je kritický, zachytáva negatívne aspekty, prináša objektívne protiargumenty, vysvetľuje, prečo niečo nie je možné/vhodné/použiteľné. </w:t>
      </w:r>
    </w:p>
    <w:p w14:paraId="226A099A" w14:textId="6218BB5B" w:rsidR="00993C2E" w:rsidRPr="00993C2E" w:rsidRDefault="00993C2E" w:rsidP="00993C2E">
      <w:pPr>
        <w:numPr>
          <w:ilvl w:val="0"/>
          <w:numId w:val="16"/>
        </w:numPr>
        <w:tabs>
          <w:tab w:val="left" w:pos="1620"/>
        </w:tabs>
        <w:spacing w:before="40"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Žltý klobúk</w:t>
      </w:r>
      <w:r w:rsidRPr="00993C2E">
        <w:rPr>
          <w:rFonts w:asciiTheme="minorHAnsi" w:hAnsiTheme="minorHAnsi" w:cstheme="minorHAnsi"/>
          <w:iCs/>
          <w:sz w:val="22"/>
          <w:szCs w:val="22"/>
          <w:lang w:val="sk-SK"/>
        </w:rPr>
        <w:t xml:space="preserve"> vyjadruje optimizmus, nádej a pozitívne (konštruktívne) myslenie. Zdôvodňuje, prečo niečo je možné/žiaduce/potrebné. </w:t>
      </w:r>
    </w:p>
    <w:p w14:paraId="58FF0F58" w14:textId="77777777" w:rsidR="00993C2E" w:rsidRPr="00993C2E" w:rsidRDefault="00993C2E" w:rsidP="00993C2E">
      <w:pPr>
        <w:numPr>
          <w:ilvl w:val="0"/>
          <w:numId w:val="16"/>
        </w:numPr>
        <w:tabs>
          <w:tab w:val="left" w:pos="1620"/>
        </w:tabs>
        <w:spacing w:before="40"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 xml:space="preserve">Zelený klobúk </w:t>
      </w:r>
      <w:r w:rsidRPr="00993C2E">
        <w:rPr>
          <w:rFonts w:asciiTheme="minorHAnsi" w:hAnsiTheme="minorHAnsi" w:cstheme="minorHAnsi"/>
          <w:iCs/>
          <w:sz w:val="22"/>
          <w:szCs w:val="22"/>
          <w:lang w:val="sk-SK"/>
        </w:rPr>
        <w:t>symbolizuje tvorivosť a nové myšlienky (kreatívne myslenie). </w:t>
      </w:r>
    </w:p>
    <w:p w14:paraId="4BFC77DD" w14:textId="77777777" w:rsidR="00993C2E" w:rsidRPr="00993C2E" w:rsidRDefault="00993C2E" w:rsidP="00993C2E">
      <w:pPr>
        <w:numPr>
          <w:ilvl w:val="0"/>
          <w:numId w:val="16"/>
        </w:numPr>
        <w:tabs>
          <w:tab w:val="left" w:pos="1620"/>
        </w:tabs>
        <w:spacing w:before="40"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 xml:space="preserve">Modrý klobúk </w:t>
      </w:r>
      <w:r w:rsidRPr="00993C2E">
        <w:rPr>
          <w:rFonts w:asciiTheme="minorHAnsi" w:hAnsiTheme="minorHAnsi" w:cstheme="minorHAnsi"/>
          <w:iCs/>
          <w:sz w:val="22"/>
          <w:szCs w:val="22"/>
          <w:lang w:val="sk-SK"/>
        </w:rPr>
        <w:t>sa zaoberá riadením a organizáciou myšlienkových procesov a využívaním ostatných klobúkov (</w:t>
      </w:r>
      <w:proofErr w:type="spellStart"/>
      <w:r w:rsidRPr="00993C2E">
        <w:rPr>
          <w:rFonts w:asciiTheme="minorHAnsi" w:hAnsiTheme="minorHAnsi" w:cstheme="minorHAnsi"/>
          <w:iCs/>
          <w:sz w:val="22"/>
          <w:szCs w:val="22"/>
          <w:lang w:val="sk-SK"/>
        </w:rPr>
        <w:t>metakognícia</w:t>
      </w:r>
      <w:proofErr w:type="spellEnd"/>
      <w:r w:rsidRPr="00993C2E">
        <w:rPr>
          <w:rFonts w:asciiTheme="minorHAnsi" w:hAnsiTheme="minorHAnsi" w:cstheme="minorHAnsi"/>
          <w:iCs/>
          <w:sz w:val="22"/>
          <w:szCs w:val="22"/>
          <w:lang w:val="sk-SK"/>
        </w:rPr>
        <w:t>). </w:t>
      </w:r>
    </w:p>
    <w:p w14:paraId="25F38034" w14:textId="77777777" w:rsidR="00993C2E" w:rsidRPr="00E1770D" w:rsidRDefault="00993C2E" w:rsidP="008E5024">
      <w:pPr>
        <w:tabs>
          <w:tab w:val="left" w:pos="1620"/>
        </w:tabs>
        <w:spacing w:line="259" w:lineRule="auto"/>
        <w:rPr>
          <w:rFonts w:asciiTheme="minorHAnsi" w:hAnsiTheme="minorHAnsi" w:cstheme="minorHAnsi"/>
          <w:iCs/>
          <w:sz w:val="6"/>
          <w:szCs w:val="6"/>
          <w:lang w:val="sk-SK"/>
        </w:rPr>
      </w:pPr>
    </w:p>
    <w:p w14:paraId="3EE74C46" w14:textId="77777777" w:rsidR="00993C2E" w:rsidRDefault="0053484F" w:rsidP="008E5024">
      <w:pPr>
        <w:tabs>
          <w:tab w:val="left" w:pos="1620"/>
        </w:tabs>
        <w:spacing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Myslenie s bielym klobúkom</w:t>
      </w:r>
      <w:r w:rsidRPr="0028499F">
        <w:rPr>
          <w:rFonts w:asciiTheme="minorHAnsi" w:hAnsiTheme="minorHAnsi" w:cstheme="minorHAnsi"/>
          <w:iCs/>
          <w:sz w:val="22"/>
          <w:szCs w:val="22"/>
          <w:lang w:val="sk-SK"/>
        </w:rPr>
        <w:t xml:space="preserve"> </w:t>
      </w:r>
    </w:p>
    <w:p w14:paraId="10D5EB35" w14:textId="77777777" w:rsidR="00993C2E" w:rsidRDefault="0053484F" w:rsidP="008E5024">
      <w:pPr>
        <w:tabs>
          <w:tab w:val="left" w:pos="1620"/>
        </w:tabs>
        <w:spacing w:line="259" w:lineRule="auto"/>
        <w:rPr>
          <w:rFonts w:asciiTheme="minorHAnsi" w:hAnsiTheme="minorHAnsi" w:cstheme="minorHAnsi"/>
          <w:iCs/>
          <w:sz w:val="22"/>
          <w:szCs w:val="22"/>
          <w:lang w:val="sk-SK"/>
        </w:rPr>
      </w:pPr>
      <w:r w:rsidRPr="0028499F">
        <w:rPr>
          <w:rFonts w:asciiTheme="minorHAnsi" w:hAnsiTheme="minorHAnsi" w:cstheme="minorHAnsi"/>
          <w:iCs/>
          <w:sz w:val="22"/>
          <w:szCs w:val="22"/>
          <w:lang w:val="sk-SK"/>
        </w:rPr>
        <w:t xml:space="preserve">Mysliteľ s bielym klobúkom na hlave pracuje ako počítač – poskytuje nestranné a objektívne fakty. Keďže potrebuje získať podrobnejšie informácie, mal by klásť spresňujúce otázky. Biela farba klobúka symbolizuje nestrannosť, preto podáva fakty bez ich interpretácie. Ak niekomu odovzdávate nejakú informáciu, nezabudnite uviesť, o aký typ informácie ide. Rozlišujú sa dva druhy faktov: overené a domnienky. Preto je vhodné uviesť aj pravdepodobnosť, s akou situácia, ktorú opisujete, nastane. </w:t>
      </w:r>
    </w:p>
    <w:p w14:paraId="7F54F901" w14:textId="77777777" w:rsidR="00993C2E" w:rsidRPr="00E1770D" w:rsidRDefault="00993C2E" w:rsidP="008E5024">
      <w:pPr>
        <w:tabs>
          <w:tab w:val="left" w:pos="1620"/>
        </w:tabs>
        <w:spacing w:line="259" w:lineRule="auto"/>
        <w:rPr>
          <w:rFonts w:asciiTheme="minorHAnsi" w:hAnsiTheme="minorHAnsi" w:cstheme="minorHAnsi"/>
          <w:iCs/>
          <w:sz w:val="6"/>
          <w:szCs w:val="6"/>
          <w:lang w:val="sk-SK"/>
        </w:rPr>
      </w:pPr>
    </w:p>
    <w:p w14:paraId="450A060A" w14:textId="79AD103D" w:rsidR="00993C2E" w:rsidRDefault="0053484F" w:rsidP="008E5024">
      <w:pPr>
        <w:tabs>
          <w:tab w:val="left" w:pos="1620"/>
        </w:tabs>
        <w:spacing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Myslenie s červeným klobúkom</w:t>
      </w:r>
      <w:r w:rsidRPr="0028499F">
        <w:rPr>
          <w:rFonts w:asciiTheme="minorHAnsi" w:hAnsiTheme="minorHAnsi" w:cstheme="minorHAnsi"/>
          <w:iCs/>
          <w:sz w:val="22"/>
          <w:szCs w:val="22"/>
          <w:lang w:val="sk-SK"/>
        </w:rPr>
        <w:t xml:space="preserve"> </w:t>
      </w:r>
    </w:p>
    <w:p w14:paraId="007E2860" w14:textId="1F2F4420" w:rsidR="0053484F" w:rsidRDefault="0053484F" w:rsidP="008E5024">
      <w:pPr>
        <w:tabs>
          <w:tab w:val="left" w:pos="1620"/>
        </w:tabs>
        <w:spacing w:line="259" w:lineRule="auto"/>
        <w:rPr>
          <w:rFonts w:asciiTheme="minorHAnsi" w:hAnsiTheme="minorHAnsi" w:cstheme="minorHAnsi"/>
          <w:iCs/>
          <w:sz w:val="22"/>
          <w:szCs w:val="22"/>
          <w:lang w:val="sk-SK"/>
        </w:rPr>
      </w:pPr>
      <w:r w:rsidRPr="0028499F">
        <w:rPr>
          <w:rFonts w:asciiTheme="minorHAnsi" w:hAnsiTheme="minorHAnsi" w:cstheme="minorHAnsi"/>
          <w:iCs/>
          <w:sz w:val="22"/>
          <w:szCs w:val="22"/>
          <w:lang w:val="sk-SK"/>
        </w:rPr>
        <w:t xml:space="preserve">Emócie majú pre myslenie veľký význam, preto je dobré, ak ich vyjadríte priamo a nebudete sa skrývať za niektorým zdanlivo logickým rozhodnutím. Červený klobúk otvára a zatvára dvere emóciám, umožňuje </w:t>
      </w:r>
      <w:r w:rsidR="00993C2E">
        <w:rPr>
          <w:rFonts w:asciiTheme="minorHAnsi" w:hAnsiTheme="minorHAnsi" w:cstheme="minorHAnsi"/>
          <w:iCs/>
          <w:sz w:val="22"/>
          <w:szCs w:val="22"/>
          <w:lang w:val="sk-SK"/>
        </w:rPr>
        <w:t xml:space="preserve">ich </w:t>
      </w:r>
      <w:r w:rsidRPr="0028499F">
        <w:rPr>
          <w:rFonts w:asciiTheme="minorHAnsi" w:hAnsiTheme="minorHAnsi" w:cstheme="minorHAnsi"/>
          <w:iCs/>
          <w:sz w:val="22"/>
          <w:szCs w:val="22"/>
          <w:lang w:val="sk-SK"/>
        </w:rPr>
        <w:t xml:space="preserve">vyjadriť: „Mám z tejto veci </w:t>
      </w:r>
      <w:r w:rsidR="00993C2E">
        <w:rPr>
          <w:rFonts w:asciiTheme="minorHAnsi" w:hAnsiTheme="minorHAnsi" w:cstheme="minorHAnsi"/>
          <w:iCs/>
          <w:sz w:val="22"/>
          <w:szCs w:val="22"/>
          <w:lang w:val="sk-SK"/>
        </w:rPr>
        <w:t>dobr</w:t>
      </w:r>
      <w:r w:rsidRPr="0028499F">
        <w:rPr>
          <w:rFonts w:asciiTheme="minorHAnsi" w:hAnsiTheme="minorHAnsi" w:cstheme="minorHAnsi"/>
          <w:iCs/>
          <w:sz w:val="22"/>
          <w:szCs w:val="22"/>
          <w:lang w:val="sk-SK"/>
        </w:rPr>
        <w:t>ý pocit.“ Taktiež umožňuje preskúmať city ostatných, ak ich požiadate o nasadenie červeného klobúka. Ak máte pocit, dojem či intuíciu, nemusíte ich logicky zdôvodňovať. Neospravedlňuj</w:t>
      </w:r>
      <w:r w:rsidR="00993C2E">
        <w:rPr>
          <w:rFonts w:asciiTheme="minorHAnsi" w:hAnsiTheme="minorHAnsi" w:cstheme="minorHAnsi"/>
          <w:iCs/>
          <w:sz w:val="22"/>
          <w:szCs w:val="22"/>
          <w:lang w:val="sk-SK"/>
        </w:rPr>
        <w:t>e</w:t>
      </w:r>
      <w:r w:rsidRPr="0028499F">
        <w:rPr>
          <w:rFonts w:asciiTheme="minorHAnsi" w:hAnsiTheme="minorHAnsi" w:cstheme="minorHAnsi"/>
          <w:iCs/>
          <w:sz w:val="22"/>
          <w:szCs w:val="22"/>
          <w:lang w:val="sk-SK"/>
        </w:rPr>
        <w:t xml:space="preserve">te svoje </w:t>
      </w:r>
      <w:r w:rsidR="00993C2E">
        <w:rPr>
          <w:rFonts w:asciiTheme="minorHAnsi" w:hAnsiTheme="minorHAnsi" w:cstheme="minorHAnsi"/>
          <w:iCs/>
          <w:sz w:val="22"/>
          <w:szCs w:val="22"/>
          <w:lang w:val="sk-SK"/>
        </w:rPr>
        <w:t>emócie</w:t>
      </w:r>
      <w:r w:rsidRPr="0028499F">
        <w:rPr>
          <w:rFonts w:asciiTheme="minorHAnsi" w:hAnsiTheme="minorHAnsi" w:cstheme="minorHAnsi"/>
          <w:iCs/>
          <w:sz w:val="22"/>
          <w:szCs w:val="22"/>
          <w:lang w:val="sk-SK"/>
        </w:rPr>
        <w:t xml:space="preserve">. Úlohou červeného klobúka je dať im priestor a zaradiť ich do výslednej mapy ako rovnocenný zdroj informácií. </w:t>
      </w:r>
    </w:p>
    <w:p w14:paraId="2A7E911D" w14:textId="77777777" w:rsidR="00993C2E" w:rsidRPr="00E1770D" w:rsidRDefault="00993C2E" w:rsidP="008E5024">
      <w:pPr>
        <w:tabs>
          <w:tab w:val="left" w:pos="1620"/>
        </w:tabs>
        <w:spacing w:line="259" w:lineRule="auto"/>
        <w:rPr>
          <w:rFonts w:asciiTheme="minorHAnsi" w:hAnsiTheme="minorHAnsi" w:cstheme="minorHAnsi"/>
          <w:iCs/>
          <w:sz w:val="6"/>
          <w:szCs w:val="6"/>
          <w:lang w:val="sk-SK"/>
        </w:rPr>
      </w:pPr>
    </w:p>
    <w:p w14:paraId="78F45169" w14:textId="77777777" w:rsidR="00993C2E" w:rsidRDefault="0028499F" w:rsidP="008E5024">
      <w:pPr>
        <w:tabs>
          <w:tab w:val="left" w:pos="1620"/>
        </w:tabs>
        <w:spacing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Myslenie s čiernym klobúkom</w:t>
      </w:r>
      <w:r w:rsidRPr="0028499F">
        <w:rPr>
          <w:rFonts w:asciiTheme="minorHAnsi" w:hAnsiTheme="minorHAnsi" w:cstheme="minorHAnsi"/>
          <w:iCs/>
          <w:sz w:val="22"/>
          <w:szCs w:val="22"/>
          <w:lang w:val="sk-SK"/>
        </w:rPr>
        <w:t xml:space="preserve"> </w:t>
      </w:r>
    </w:p>
    <w:p w14:paraId="6B31F537" w14:textId="4AA5EA25" w:rsidR="0053484F" w:rsidRDefault="0028499F" w:rsidP="008E5024">
      <w:pPr>
        <w:tabs>
          <w:tab w:val="left" w:pos="1620"/>
        </w:tabs>
        <w:spacing w:line="259" w:lineRule="auto"/>
        <w:rPr>
          <w:rFonts w:asciiTheme="minorHAnsi" w:hAnsiTheme="minorHAnsi" w:cstheme="minorHAnsi"/>
          <w:iCs/>
          <w:sz w:val="22"/>
          <w:szCs w:val="22"/>
          <w:lang w:val="sk-SK"/>
        </w:rPr>
      </w:pPr>
      <w:r w:rsidRPr="0028499F">
        <w:rPr>
          <w:rFonts w:asciiTheme="minorHAnsi" w:hAnsiTheme="minorHAnsi" w:cstheme="minorHAnsi"/>
          <w:iCs/>
          <w:sz w:val="22"/>
          <w:szCs w:val="22"/>
          <w:lang w:val="sk-SK"/>
        </w:rPr>
        <w:t>Myslenie s čiernym klobúkom sa špecializuje na kritické hodnotenie, poukazuje na chyby, omyly a nedostatky. Hľadá odpoveď na otázky: „Čo sa nestotožňuje s našou skúsenosťou?“, „Čo nezodpovedá známym faktom?“ Odhaľuje, prečo niečo nebude fungovať, varuje pred rizikami a nebezpečenstvom. „Aké chyby má tento nápad?“ Môže upozorniť na chyby v myslení alebo použitej metóde. Myslenie s čiernym klobúkom neznamená vedenie sporu. Je to objektívny spôsob, ako do situačnej mapy zakresliť negatívne prvky. Môže, nap</w:t>
      </w:r>
      <w:r w:rsidR="00993C2E">
        <w:rPr>
          <w:rFonts w:asciiTheme="minorHAnsi" w:hAnsiTheme="minorHAnsi" w:cstheme="minorHAnsi"/>
          <w:iCs/>
          <w:sz w:val="22"/>
          <w:szCs w:val="22"/>
          <w:lang w:val="sk-SK"/>
        </w:rPr>
        <w:t>r</w:t>
      </w:r>
      <w:r w:rsidRPr="0028499F">
        <w:rPr>
          <w:rFonts w:asciiTheme="minorHAnsi" w:hAnsiTheme="minorHAnsi" w:cstheme="minorHAnsi"/>
          <w:iCs/>
          <w:sz w:val="22"/>
          <w:szCs w:val="22"/>
          <w:lang w:val="sk-SK"/>
        </w:rPr>
        <w:t>íklad, klásť negatívne otázky: „Myslím, že to nebude fungovať. Máte slovo a presvedčite ma o opaku.“, „Čím bude nový (...) lepší ako starý?“ Nápady sa posudzujú na základe znalostí získaných v minulosti. Premietnutím nápadu do budúcnosti sa poukáže na možné komplikácie a hrozby. Pozor na negatívne stránky čierneho myslenia! Ak posudzujete nový návrh, žltý klobúk by mal predchádzať čiernemu. Je to najmä preto, že nový nápad najskôr potrebuje posilnenie, zlepšenie a až potom kritiku, ktorej cieľom by malo byť jeho zdokonalenie</w:t>
      </w:r>
    </w:p>
    <w:p w14:paraId="5B8609EE" w14:textId="77777777" w:rsidR="00993C2E" w:rsidRPr="00E1770D" w:rsidRDefault="00993C2E" w:rsidP="008E5024">
      <w:pPr>
        <w:tabs>
          <w:tab w:val="left" w:pos="1620"/>
        </w:tabs>
        <w:spacing w:line="259" w:lineRule="auto"/>
        <w:rPr>
          <w:rFonts w:asciiTheme="minorHAnsi" w:hAnsiTheme="minorHAnsi" w:cstheme="minorHAnsi"/>
          <w:iCs/>
          <w:sz w:val="6"/>
          <w:szCs w:val="6"/>
          <w:lang w:val="sk-SK"/>
        </w:rPr>
      </w:pPr>
    </w:p>
    <w:p w14:paraId="3A73FB24" w14:textId="77777777" w:rsidR="00993C2E" w:rsidRDefault="0028499F" w:rsidP="008E5024">
      <w:pPr>
        <w:tabs>
          <w:tab w:val="left" w:pos="1620"/>
        </w:tabs>
        <w:spacing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Myslenie so žltým klobúkom</w:t>
      </w:r>
      <w:r w:rsidRPr="0028499F">
        <w:rPr>
          <w:rFonts w:asciiTheme="minorHAnsi" w:hAnsiTheme="minorHAnsi" w:cstheme="minorHAnsi"/>
          <w:iCs/>
          <w:sz w:val="22"/>
          <w:szCs w:val="22"/>
          <w:lang w:val="sk-SK"/>
        </w:rPr>
        <w:t xml:space="preserve"> </w:t>
      </w:r>
    </w:p>
    <w:p w14:paraId="4B33B43B" w14:textId="77777777" w:rsidR="00993C2E" w:rsidRDefault="0028499F" w:rsidP="008E5024">
      <w:pPr>
        <w:tabs>
          <w:tab w:val="left" w:pos="1620"/>
        </w:tabs>
        <w:spacing w:line="259" w:lineRule="auto"/>
        <w:rPr>
          <w:rFonts w:asciiTheme="minorHAnsi" w:hAnsiTheme="minorHAnsi" w:cstheme="minorHAnsi"/>
          <w:iCs/>
          <w:sz w:val="22"/>
          <w:szCs w:val="22"/>
          <w:lang w:val="sk-SK"/>
        </w:rPr>
      </w:pPr>
      <w:r w:rsidRPr="0028499F">
        <w:rPr>
          <w:rFonts w:asciiTheme="minorHAnsi" w:hAnsiTheme="minorHAnsi" w:cstheme="minorHAnsi"/>
          <w:iCs/>
          <w:sz w:val="22"/>
          <w:szCs w:val="22"/>
          <w:lang w:val="sk-SK"/>
        </w:rPr>
        <w:t xml:space="preserve">Myslenie so žltým klobúkom prichádza na rad, aby zlepšilo, čo čierny klobúk „zniesol pod čiernu zem“. Je pozitívny a konštruktívny. Pozitívne hodnoty návrhu sa dokazujú logickými argumentmi, pričom sa uvádza aj ich pravdepodobnosť. Žlté myslenie je konštruktívne a generatívne. Poskytuje konkrétne návrhy a riešenia. Skúma ich uskutočniteľnosť a uvádza ich do pohybu. Jeho cieľom je efektívnosť. Pod myslenie so žltým klobúkom spadá aj nájdenie optimistického maxima. Jeho špekulatívna časť sa zameriava na vyhľadávanie príležitostí (budúcnosť). Na rad prichádzajú sny, vízie a nádeje. </w:t>
      </w:r>
    </w:p>
    <w:p w14:paraId="2B736A5B" w14:textId="77777777" w:rsidR="00993C2E" w:rsidRDefault="00993C2E" w:rsidP="008E5024">
      <w:pPr>
        <w:tabs>
          <w:tab w:val="left" w:pos="1620"/>
        </w:tabs>
        <w:spacing w:line="259" w:lineRule="auto"/>
        <w:rPr>
          <w:rFonts w:asciiTheme="minorHAnsi" w:hAnsiTheme="minorHAnsi" w:cstheme="minorHAnsi"/>
          <w:iCs/>
          <w:sz w:val="22"/>
          <w:szCs w:val="22"/>
          <w:lang w:val="sk-SK"/>
        </w:rPr>
      </w:pPr>
    </w:p>
    <w:p w14:paraId="49E8BCCE" w14:textId="00A00EF2" w:rsidR="00993C2E" w:rsidRDefault="0028499F" w:rsidP="008E5024">
      <w:pPr>
        <w:tabs>
          <w:tab w:val="left" w:pos="1620"/>
        </w:tabs>
        <w:spacing w:line="259" w:lineRule="auto"/>
        <w:rPr>
          <w:rFonts w:asciiTheme="minorHAnsi" w:hAnsiTheme="minorHAnsi" w:cstheme="minorHAnsi"/>
          <w:iCs/>
          <w:sz w:val="22"/>
          <w:szCs w:val="22"/>
          <w:lang w:val="sk-SK"/>
        </w:rPr>
      </w:pPr>
      <w:r w:rsidRPr="00993C2E">
        <w:rPr>
          <w:rFonts w:asciiTheme="minorHAnsi" w:hAnsiTheme="minorHAnsi" w:cstheme="minorHAnsi"/>
          <w:b/>
          <w:bCs/>
          <w:iCs/>
          <w:sz w:val="22"/>
          <w:szCs w:val="22"/>
          <w:lang w:val="sk-SK"/>
        </w:rPr>
        <w:t>Myslenie so zeleným klobúkom</w:t>
      </w:r>
      <w:r w:rsidRPr="0028499F">
        <w:rPr>
          <w:rFonts w:asciiTheme="minorHAnsi" w:hAnsiTheme="minorHAnsi" w:cstheme="minorHAnsi"/>
          <w:iCs/>
          <w:sz w:val="22"/>
          <w:szCs w:val="22"/>
          <w:lang w:val="sk-SK"/>
        </w:rPr>
        <w:t xml:space="preserve"> </w:t>
      </w:r>
    </w:p>
    <w:p w14:paraId="3835BE21" w14:textId="77777777" w:rsidR="00E1770D" w:rsidRDefault="0028499F" w:rsidP="008E5024">
      <w:pPr>
        <w:tabs>
          <w:tab w:val="left" w:pos="1620"/>
        </w:tabs>
        <w:spacing w:line="259" w:lineRule="auto"/>
        <w:rPr>
          <w:rFonts w:asciiTheme="minorHAnsi" w:hAnsiTheme="minorHAnsi" w:cstheme="minorHAnsi"/>
          <w:iCs/>
          <w:sz w:val="22"/>
          <w:szCs w:val="22"/>
          <w:lang w:val="sk-SK"/>
        </w:rPr>
      </w:pPr>
      <w:r w:rsidRPr="0028499F">
        <w:rPr>
          <w:rFonts w:asciiTheme="minorHAnsi" w:hAnsiTheme="minorHAnsi" w:cstheme="minorHAnsi"/>
          <w:iCs/>
          <w:sz w:val="22"/>
          <w:szCs w:val="22"/>
          <w:lang w:val="sk-SK"/>
        </w:rPr>
        <w:t xml:space="preserve">Zelený klobúk je tvorivý. Základom je vyhľadávanie alternatív. Často je potrebné prekračovať hranice známeho, zjavného a spĺňajúceho súčasné štandardy. Využíva tvorivé prestávky a hybnú silu myšlienky. Tvorivá prestávka je čas vyhradený na myslenie so zeleným klobúkom. Dôležité je aspoň sa o to pokúsiť. Konkrétne výsledky sa nemusia dostaviť hneď na prvý pokus. Hybná sila myšlienky je inšpirácia, ktorú získate z novej myšlienky, aby ste došli k ďalšej a ďalšej myšlienke. </w:t>
      </w:r>
    </w:p>
    <w:p w14:paraId="259C8AEF" w14:textId="77777777" w:rsidR="00E1770D" w:rsidRPr="00E1770D" w:rsidRDefault="00E1770D" w:rsidP="008E5024">
      <w:pPr>
        <w:tabs>
          <w:tab w:val="left" w:pos="1620"/>
        </w:tabs>
        <w:spacing w:line="259" w:lineRule="auto"/>
        <w:rPr>
          <w:rFonts w:asciiTheme="minorHAnsi" w:hAnsiTheme="minorHAnsi" w:cstheme="minorHAnsi"/>
          <w:iCs/>
          <w:sz w:val="6"/>
          <w:szCs w:val="6"/>
          <w:lang w:val="sk-SK"/>
        </w:rPr>
      </w:pPr>
    </w:p>
    <w:p w14:paraId="3F2074E3" w14:textId="77777777" w:rsidR="00E1770D" w:rsidRDefault="0028499F" w:rsidP="008E5024">
      <w:pPr>
        <w:tabs>
          <w:tab w:val="left" w:pos="1620"/>
        </w:tabs>
        <w:spacing w:line="259" w:lineRule="auto"/>
        <w:rPr>
          <w:rFonts w:asciiTheme="minorHAnsi" w:hAnsiTheme="minorHAnsi" w:cstheme="minorHAnsi"/>
          <w:iCs/>
          <w:sz w:val="22"/>
          <w:szCs w:val="22"/>
          <w:lang w:val="sk-SK"/>
        </w:rPr>
      </w:pPr>
      <w:r w:rsidRPr="00E1770D">
        <w:rPr>
          <w:rFonts w:asciiTheme="minorHAnsi" w:hAnsiTheme="minorHAnsi" w:cstheme="minorHAnsi"/>
          <w:b/>
          <w:bCs/>
          <w:iCs/>
          <w:sz w:val="22"/>
          <w:szCs w:val="22"/>
          <w:lang w:val="sk-SK"/>
        </w:rPr>
        <w:t>Myslenie s modrým klobúkom</w:t>
      </w:r>
      <w:r w:rsidRPr="0028499F">
        <w:rPr>
          <w:rFonts w:asciiTheme="minorHAnsi" w:hAnsiTheme="minorHAnsi" w:cstheme="minorHAnsi"/>
          <w:iCs/>
          <w:sz w:val="22"/>
          <w:szCs w:val="22"/>
          <w:lang w:val="sk-SK"/>
        </w:rPr>
        <w:t xml:space="preserve"> </w:t>
      </w:r>
    </w:p>
    <w:p w14:paraId="0C90278D" w14:textId="5B310843" w:rsidR="0028499F" w:rsidRDefault="0028499F" w:rsidP="008E5024">
      <w:pPr>
        <w:tabs>
          <w:tab w:val="left" w:pos="1620"/>
        </w:tabs>
        <w:spacing w:line="259" w:lineRule="auto"/>
        <w:rPr>
          <w:rFonts w:asciiTheme="minorHAnsi" w:hAnsiTheme="minorHAnsi" w:cstheme="minorHAnsi"/>
          <w:iCs/>
          <w:sz w:val="22"/>
          <w:szCs w:val="22"/>
          <w:lang w:val="sk-SK"/>
        </w:rPr>
      </w:pPr>
      <w:r w:rsidRPr="0028499F">
        <w:rPr>
          <w:rFonts w:asciiTheme="minorHAnsi" w:hAnsiTheme="minorHAnsi" w:cstheme="minorHAnsi"/>
          <w:iCs/>
          <w:sz w:val="22"/>
          <w:szCs w:val="22"/>
          <w:lang w:val="sk-SK"/>
        </w:rPr>
        <w:t xml:space="preserve">Modrý klobúk riadi myslenie. Je organizátorom. Premýšľa, ktoré myslenie potrebujete zvoliť, aby ste sa dostali k cieľu. Je dirigentom a rozhoduje, ktorý klobúk si nasadíte. Určuje témy, o ktorých budete premýšľať, a spôsob, akým budete premýšľať. Formuluje problémy a kladie otázky. Zodpovedá za priebežné zhrnutie myšlienok a záverečnú rekapituláciu. Dohliada na dodržiavanie pravidiel myslenia. Zabraňuje sporom, nabáda k tzv. </w:t>
      </w:r>
      <w:proofErr w:type="spellStart"/>
      <w:r w:rsidRPr="0028499F">
        <w:rPr>
          <w:rFonts w:asciiTheme="minorHAnsi" w:hAnsiTheme="minorHAnsi" w:cstheme="minorHAnsi"/>
          <w:iCs/>
          <w:sz w:val="22"/>
          <w:szCs w:val="22"/>
          <w:lang w:val="sk-SK"/>
        </w:rPr>
        <w:t>mapovaciemu</w:t>
      </w:r>
      <w:proofErr w:type="spellEnd"/>
      <w:r w:rsidRPr="0028499F">
        <w:rPr>
          <w:rFonts w:asciiTheme="minorHAnsi" w:hAnsiTheme="minorHAnsi" w:cstheme="minorHAnsi"/>
          <w:iCs/>
          <w:sz w:val="22"/>
          <w:szCs w:val="22"/>
          <w:lang w:val="sk-SK"/>
        </w:rPr>
        <w:t xml:space="preserve"> mysleniu. </w:t>
      </w:r>
    </w:p>
    <w:p w14:paraId="302FC5F0" w14:textId="77777777" w:rsidR="0028499F" w:rsidRDefault="0028499F" w:rsidP="008E5024">
      <w:pPr>
        <w:tabs>
          <w:tab w:val="left" w:pos="1620"/>
        </w:tabs>
        <w:spacing w:line="259" w:lineRule="auto"/>
        <w:rPr>
          <w:rFonts w:asciiTheme="minorHAnsi" w:hAnsiTheme="minorHAnsi" w:cstheme="minorHAnsi"/>
          <w:iCs/>
          <w:sz w:val="22"/>
          <w:szCs w:val="22"/>
          <w:lang w:val="sk-SK"/>
        </w:rPr>
      </w:pPr>
    </w:p>
    <w:p w14:paraId="4C641F03" w14:textId="284FC62E" w:rsidR="0028499F" w:rsidRDefault="0028499F" w:rsidP="008E5024">
      <w:pPr>
        <w:tabs>
          <w:tab w:val="left" w:pos="1620"/>
        </w:tabs>
        <w:spacing w:line="259" w:lineRule="auto"/>
        <w:rPr>
          <w:rFonts w:asciiTheme="minorHAnsi" w:hAnsiTheme="minorHAnsi" w:cstheme="minorHAnsi"/>
          <w:iCs/>
          <w:sz w:val="22"/>
          <w:szCs w:val="22"/>
          <w:lang w:val="sk-SK"/>
        </w:rPr>
      </w:pPr>
    </w:p>
    <w:p w14:paraId="1CCC1093"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5539A257"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20B568B7"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268EDA63"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6FDCF535"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4DAC6686"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381AE038"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1EB294A7"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707B107D"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4419B799"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419EF5AD"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669B0DBC"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4ED9A95B"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14512130"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76860745" w14:textId="0AD71F31" w:rsidR="00E1770D" w:rsidRDefault="00E1770D" w:rsidP="008E5024">
      <w:pPr>
        <w:tabs>
          <w:tab w:val="left" w:pos="1620"/>
        </w:tabs>
        <w:spacing w:line="259" w:lineRule="auto"/>
        <w:rPr>
          <w:rFonts w:asciiTheme="minorHAnsi" w:hAnsiTheme="minorHAnsi" w:cstheme="minorHAnsi"/>
          <w:iCs/>
          <w:sz w:val="22"/>
          <w:szCs w:val="22"/>
          <w:lang w:val="sk-SK"/>
        </w:rPr>
      </w:pPr>
      <w:r>
        <w:rPr>
          <w:noProof/>
        </w:rPr>
        <w:lastRenderedPageBreak/>
        <w:drawing>
          <wp:inline distT="0" distB="0" distL="0" distR="0" wp14:anchorId="037CC0F3" wp14:editId="5C39F3CB">
            <wp:extent cx="5183433" cy="4320000"/>
            <wp:effectExtent l="0" t="0" r="0" b="4445"/>
            <wp:docPr id="172091570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90389" name=""/>
                    <pic:cNvPicPr/>
                  </pic:nvPicPr>
                  <pic:blipFill rotWithShape="1">
                    <a:blip r:embed="rId12"/>
                    <a:srcRect l="29823" t="22722" r="30018" b="23731"/>
                    <a:stretch>
                      <a:fillRect/>
                    </a:stretch>
                  </pic:blipFill>
                  <pic:spPr bwMode="auto">
                    <a:xfrm>
                      <a:off x="0" y="0"/>
                      <a:ext cx="5183433" cy="4320000"/>
                    </a:xfrm>
                    <a:prstGeom prst="rect">
                      <a:avLst/>
                    </a:prstGeom>
                    <a:ln>
                      <a:noFill/>
                    </a:ln>
                    <a:extLst>
                      <a:ext uri="{53640926-AAD7-44D8-BBD7-CCE9431645EC}">
                        <a14:shadowObscured xmlns:a14="http://schemas.microsoft.com/office/drawing/2010/main"/>
                      </a:ext>
                    </a:extLst>
                  </pic:spPr>
                </pic:pic>
              </a:graphicData>
            </a:graphic>
          </wp:inline>
        </w:drawing>
      </w:r>
    </w:p>
    <w:p w14:paraId="25C558AC" w14:textId="77777777" w:rsidR="00E1770D" w:rsidRDefault="00E1770D" w:rsidP="008E5024">
      <w:pPr>
        <w:tabs>
          <w:tab w:val="left" w:pos="1620"/>
        </w:tabs>
        <w:spacing w:line="259" w:lineRule="auto"/>
        <w:rPr>
          <w:rFonts w:asciiTheme="minorHAnsi" w:hAnsiTheme="minorHAnsi" w:cstheme="minorHAnsi"/>
          <w:iCs/>
          <w:sz w:val="22"/>
          <w:szCs w:val="22"/>
          <w:lang w:val="sk-SK"/>
        </w:rPr>
      </w:pPr>
    </w:p>
    <w:p w14:paraId="350522C0" w14:textId="298F436A" w:rsidR="00E1770D" w:rsidRDefault="00E1770D" w:rsidP="008E5024">
      <w:pPr>
        <w:tabs>
          <w:tab w:val="left" w:pos="1620"/>
        </w:tabs>
        <w:spacing w:line="259" w:lineRule="auto"/>
        <w:rPr>
          <w:rFonts w:asciiTheme="minorHAnsi" w:hAnsiTheme="minorHAnsi" w:cstheme="minorHAnsi"/>
          <w:iCs/>
          <w:sz w:val="22"/>
          <w:szCs w:val="22"/>
          <w:lang w:val="sk-SK"/>
        </w:rPr>
      </w:pPr>
      <w:r>
        <w:rPr>
          <w:noProof/>
        </w:rPr>
        <w:drawing>
          <wp:anchor distT="0" distB="0" distL="114300" distR="114300" simplePos="0" relativeHeight="251659264" behindDoc="0" locked="0" layoutInCell="1" allowOverlap="1" wp14:anchorId="781A00E9" wp14:editId="39C113F8">
            <wp:simplePos x="0" y="0"/>
            <wp:positionH relativeFrom="column">
              <wp:posOffset>0</wp:posOffset>
            </wp:positionH>
            <wp:positionV relativeFrom="paragraph">
              <wp:posOffset>299027</wp:posOffset>
            </wp:positionV>
            <wp:extent cx="5313018" cy="4428000"/>
            <wp:effectExtent l="0" t="0" r="2540" b="0"/>
            <wp:wrapSquare wrapText="bothSides"/>
            <wp:docPr id="154974610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90389" name=""/>
                    <pic:cNvPicPr/>
                  </pic:nvPicPr>
                  <pic:blipFill rotWithShape="1">
                    <a:blip r:embed="rId12">
                      <a:extLst>
                        <a:ext uri="{28A0092B-C50C-407E-A947-70E740481C1C}">
                          <a14:useLocalDpi xmlns:a14="http://schemas.microsoft.com/office/drawing/2010/main" val="0"/>
                        </a:ext>
                      </a:extLst>
                    </a:blip>
                    <a:srcRect l="29823" t="22722" r="30018" b="23731"/>
                    <a:stretch>
                      <a:fillRect/>
                    </a:stretch>
                  </pic:blipFill>
                  <pic:spPr bwMode="auto">
                    <a:xfrm>
                      <a:off x="0" y="0"/>
                      <a:ext cx="5313018" cy="442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E1770D" w:rsidSect="004C5550">
      <w:headerReference w:type="default" r:id="rId13"/>
      <w:pgSz w:w="11906" w:h="16838" w:code="9"/>
      <w:pgMar w:top="1134" w:right="1418" w:bottom="1134" w:left="1418"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8E5CE" w14:textId="77777777" w:rsidR="00B80D0F" w:rsidRDefault="00B80D0F" w:rsidP="001C0998">
      <w:r>
        <w:separator/>
      </w:r>
    </w:p>
  </w:endnote>
  <w:endnote w:type="continuationSeparator" w:id="0">
    <w:p w14:paraId="5D252D9B" w14:textId="77777777" w:rsidR="00B80D0F" w:rsidRDefault="00B80D0F" w:rsidP="001C0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7A8A3" w14:textId="77777777" w:rsidR="00B80D0F" w:rsidRDefault="00B80D0F" w:rsidP="001C0998">
      <w:r>
        <w:separator/>
      </w:r>
    </w:p>
  </w:footnote>
  <w:footnote w:type="continuationSeparator" w:id="0">
    <w:p w14:paraId="5676FD0E" w14:textId="77777777" w:rsidR="00B80D0F" w:rsidRDefault="00B80D0F" w:rsidP="001C0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E6DA" w14:textId="20B1D058" w:rsidR="00E96371" w:rsidRDefault="00E9637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964"/>
    <w:multiLevelType w:val="multilevel"/>
    <w:tmpl w:val="1F64A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71843"/>
    <w:multiLevelType w:val="multilevel"/>
    <w:tmpl w:val="DAD4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056DD"/>
    <w:multiLevelType w:val="multilevel"/>
    <w:tmpl w:val="DAD48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C7988"/>
    <w:multiLevelType w:val="multilevel"/>
    <w:tmpl w:val="CB2A8B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86225"/>
    <w:multiLevelType w:val="hybridMultilevel"/>
    <w:tmpl w:val="D39240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F514AD5"/>
    <w:multiLevelType w:val="multilevel"/>
    <w:tmpl w:val="30BE4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CD0E2A"/>
    <w:multiLevelType w:val="multilevel"/>
    <w:tmpl w:val="19B2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C098B"/>
    <w:multiLevelType w:val="multilevel"/>
    <w:tmpl w:val="A502C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8E4C21"/>
    <w:multiLevelType w:val="multilevel"/>
    <w:tmpl w:val="A5D0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DC726C"/>
    <w:multiLevelType w:val="multilevel"/>
    <w:tmpl w:val="CB7A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680DB1"/>
    <w:multiLevelType w:val="hybridMultilevel"/>
    <w:tmpl w:val="67EC4A68"/>
    <w:lvl w:ilvl="0" w:tplc="5746B11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3F12FF0"/>
    <w:multiLevelType w:val="multilevel"/>
    <w:tmpl w:val="AFAE3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BD4F75"/>
    <w:multiLevelType w:val="multilevel"/>
    <w:tmpl w:val="52D668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403F9E"/>
    <w:multiLevelType w:val="hybridMultilevel"/>
    <w:tmpl w:val="0FA23B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F16AFE"/>
    <w:multiLevelType w:val="hybridMultilevel"/>
    <w:tmpl w:val="C39CB7B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2D865AB"/>
    <w:multiLevelType w:val="multilevel"/>
    <w:tmpl w:val="35405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6535996">
    <w:abstractNumId w:val="13"/>
  </w:num>
  <w:num w:numId="2" w16cid:durableId="735324395">
    <w:abstractNumId w:val="4"/>
  </w:num>
  <w:num w:numId="3" w16cid:durableId="721251059">
    <w:abstractNumId w:val="14"/>
  </w:num>
  <w:num w:numId="4" w16cid:durableId="708721154">
    <w:abstractNumId w:val="11"/>
  </w:num>
  <w:num w:numId="5" w16cid:durableId="230164590">
    <w:abstractNumId w:val="7"/>
  </w:num>
  <w:num w:numId="6" w16cid:durableId="1560360890">
    <w:abstractNumId w:val="0"/>
  </w:num>
  <w:num w:numId="7" w16cid:durableId="1529953573">
    <w:abstractNumId w:val="5"/>
  </w:num>
  <w:num w:numId="8" w16cid:durableId="1992371374">
    <w:abstractNumId w:val="1"/>
  </w:num>
  <w:num w:numId="9" w16cid:durableId="1198741377">
    <w:abstractNumId w:val="15"/>
  </w:num>
  <w:num w:numId="10" w16cid:durableId="666637193">
    <w:abstractNumId w:val="10"/>
  </w:num>
  <w:num w:numId="11" w16cid:durableId="1271544679">
    <w:abstractNumId w:val="8"/>
  </w:num>
  <w:num w:numId="12" w16cid:durableId="2131705473">
    <w:abstractNumId w:val="12"/>
  </w:num>
  <w:num w:numId="13" w16cid:durableId="182939709">
    <w:abstractNumId w:val="6"/>
  </w:num>
  <w:num w:numId="14" w16cid:durableId="908687809">
    <w:abstractNumId w:val="2"/>
  </w:num>
  <w:num w:numId="15" w16cid:durableId="31081392">
    <w:abstractNumId w:val="9"/>
  </w:num>
  <w:num w:numId="16" w16cid:durableId="501429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2CA"/>
    <w:rsid w:val="0000641E"/>
    <w:rsid w:val="00014D25"/>
    <w:rsid w:val="00021075"/>
    <w:rsid w:val="0005078D"/>
    <w:rsid w:val="000552C2"/>
    <w:rsid w:val="00055CA3"/>
    <w:rsid w:val="000743DF"/>
    <w:rsid w:val="00097A4A"/>
    <w:rsid w:val="000A13C3"/>
    <w:rsid w:val="000A363A"/>
    <w:rsid w:val="000C0205"/>
    <w:rsid w:val="000C0C30"/>
    <w:rsid w:val="000D5460"/>
    <w:rsid w:val="000D67B8"/>
    <w:rsid w:val="000E239B"/>
    <w:rsid w:val="000F06BB"/>
    <w:rsid w:val="000F5DD3"/>
    <w:rsid w:val="001031FE"/>
    <w:rsid w:val="00107EEB"/>
    <w:rsid w:val="00116A27"/>
    <w:rsid w:val="00121E8C"/>
    <w:rsid w:val="001222FC"/>
    <w:rsid w:val="00154DF7"/>
    <w:rsid w:val="00155340"/>
    <w:rsid w:val="00162666"/>
    <w:rsid w:val="001723F6"/>
    <w:rsid w:val="00172723"/>
    <w:rsid w:val="00173245"/>
    <w:rsid w:val="00174649"/>
    <w:rsid w:val="00180FBB"/>
    <w:rsid w:val="001812CA"/>
    <w:rsid w:val="0018209D"/>
    <w:rsid w:val="001863A5"/>
    <w:rsid w:val="00194E21"/>
    <w:rsid w:val="001B387D"/>
    <w:rsid w:val="001C03B9"/>
    <w:rsid w:val="001C0998"/>
    <w:rsid w:val="001C46BF"/>
    <w:rsid w:val="001D0D56"/>
    <w:rsid w:val="001D44C5"/>
    <w:rsid w:val="001D723F"/>
    <w:rsid w:val="0020492C"/>
    <w:rsid w:val="00214669"/>
    <w:rsid w:val="0023797B"/>
    <w:rsid w:val="00243EEA"/>
    <w:rsid w:val="0025404D"/>
    <w:rsid w:val="0028499F"/>
    <w:rsid w:val="00286E2D"/>
    <w:rsid w:val="002916A0"/>
    <w:rsid w:val="002965D1"/>
    <w:rsid w:val="002B47A9"/>
    <w:rsid w:val="002C49DF"/>
    <w:rsid w:val="002C4DD8"/>
    <w:rsid w:val="002C5BEC"/>
    <w:rsid w:val="002D6AD2"/>
    <w:rsid w:val="002D7AAE"/>
    <w:rsid w:val="002E4B24"/>
    <w:rsid w:val="002F60CE"/>
    <w:rsid w:val="002F7140"/>
    <w:rsid w:val="003004C8"/>
    <w:rsid w:val="00302A9A"/>
    <w:rsid w:val="003168CB"/>
    <w:rsid w:val="003346B6"/>
    <w:rsid w:val="0034687C"/>
    <w:rsid w:val="00353C99"/>
    <w:rsid w:val="003555BF"/>
    <w:rsid w:val="00376161"/>
    <w:rsid w:val="0037669D"/>
    <w:rsid w:val="003768C9"/>
    <w:rsid w:val="00385810"/>
    <w:rsid w:val="003D2132"/>
    <w:rsid w:val="003D7399"/>
    <w:rsid w:val="003E009A"/>
    <w:rsid w:val="003E0315"/>
    <w:rsid w:val="003E1588"/>
    <w:rsid w:val="00416287"/>
    <w:rsid w:val="00433C62"/>
    <w:rsid w:val="00436B28"/>
    <w:rsid w:val="00437C17"/>
    <w:rsid w:val="00455A21"/>
    <w:rsid w:val="004575BC"/>
    <w:rsid w:val="00470556"/>
    <w:rsid w:val="00470A04"/>
    <w:rsid w:val="00471985"/>
    <w:rsid w:val="0049053B"/>
    <w:rsid w:val="00492969"/>
    <w:rsid w:val="0049381A"/>
    <w:rsid w:val="004A6F37"/>
    <w:rsid w:val="004B2201"/>
    <w:rsid w:val="004C2681"/>
    <w:rsid w:val="004C5550"/>
    <w:rsid w:val="004D1264"/>
    <w:rsid w:val="004F1CEF"/>
    <w:rsid w:val="004F5D0A"/>
    <w:rsid w:val="004F7C3E"/>
    <w:rsid w:val="00501F68"/>
    <w:rsid w:val="00510D68"/>
    <w:rsid w:val="00514D60"/>
    <w:rsid w:val="00523C77"/>
    <w:rsid w:val="00523F97"/>
    <w:rsid w:val="0053484F"/>
    <w:rsid w:val="005361E8"/>
    <w:rsid w:val="0054040B"/>
    <w:rsid w:val="00541AD5"/>
    <w:rsid w:val="00551DD9"/>
    <w:rsid w:val="00556AD0"/>
    <w:rsid w:val="005610BF"/>
    <w:rsid w:val="00564463"/>
    <w:rsid w:val="0056460B"/>
    <w:rsid w:val="00580A2C"/>
    <w:rsid w:val="00580C22"/>
    <w:rsid w:val="00582E0C"/>
    <w:rsid w:val="00590837"/>
    <w:rsid w:val="0059154F"/>
    <w:rsid w:val="00591604"/>
    <w:rsid w:val="00594206"/>
    <w:rsid w:val="005B0B6B"/>
    <w:rsid w:val="005B7625"/>
    <w:rsid w:val="005D52F1"/>
    <w:rsid w:val="005D6E98"/>
    <w:rsid w:val="005D7586"/>
    <w:rsid w:val="005F1BE8"/>
    <w:rsid w:val="00603CFE"/>
    <w:rsid w:val="006209AD"/>
    <w:rsid w:val="00634CF0"/>
    <w:rsid w:val="006544BE"/>
    <w:rsid w:val="00660139"/>
    <w:rsid w:val="00670C93"/>
    <w:rsid w:val="00673EC0"/>
    <w:rsid w:val="006741C8"/>
    <w:rsid w:val="0067680E"/>
    <w:rsid w:val="006822FA"/>
    <w:rsid w:val="006957B5"/>
    <w:rsid w:val="006A355D"/>
    <w:rsid w:val="006B0916"/>
    <w:rsid w:val="006B6DDC"/>
    <w:rsid w:val="006D0B3B"/>
    <w:rsid w:val="006D7515"/>
    <w:rsid w:val="006E314E"/>
    <w:rsid w:val="006F3F8B"/>
    <w:rsid w:val="00724203"/>
    <w:rsid w:val="00745A3D"/>
    <w:rsid w:val="00774894"/>
    <w:rsid w:val="00790EAD"/>
    <w:rsid w:val="007A2447"/>
    <w:rsid w:val="007A6AA2"/>
    <w:rsid w:val="007D0EFF"/>
    <w:rsid w:val="007D564F"/>
    <w:rsid w:val="007E5407"/>
    <w:rsid w:val="007F28B0"/>
    <w:rsid w:val="007F4F41"/>
    <w:rsid w:val="007F738C"/>
    <w:rsid w:val="00800AEA"/>
    <w:rsid w:val="00805AC1"/>
    <w:rsid w:val="00812B77"/>
    <w:rsid w:val="008825A1"/>
    <w:rsid w:val="008955E5"/>
    <w:rsid w:val="008A1CCB"/>
    <w:rsid w:val="008A3E36"/>
    <w:rsid w:val="008C2CDC"/>
    <w:rsid w:val="008C5ACF"/>
    <w:rsid w:val="008E05E2"/>
    <w:rsid w:val="008E234E"/>
    <w:rsid w:val="008E5024"/>
    <w:rsid w:val="00914C31"/>
    <w:rsid w:val="00921A15"/>
    <w:rsid w:val="00930F11"/>
    <w:rsid w:val="009316E5"/>
    <w:rsid w:val="00941D95"/>
    <w:rsid w:val="009665BC"/>
    <w:rsid w:val="0097334F"/>
    <w:rsid w:val="00993C2E"/>
    <w:rsid w:val="009A506B"/>
    <w:rsid w:val="009A6BA7"/>
    <w:rsid w:val="009B45B5"/>
    <w:rsid w:val="009E1E2A"/>
    <w:rsid w:val="009E369F"/>
    <w:rsid w:val="009F01E9"/>
    <w:rsid w:val="00A11050"/>
    <w:rsid w:val="00A14138"/>
    <w:rsid w:val="00A220D6"/>
    <w:rsid w:val="00A24069"/>
    <w:rsid w:val="00A26B73"/>
    <w:rsid w:val="00A32A57"/>
    <w:rsid w:val="00A356C2"/>
    <w:rsid w:val="00A44F41"/>
    <w:rsid w:val="00A450CC"/>
    <w:rsid w:val="00A672B0"/>
    <w:rsid w:val="00A73BB2"/>
    <w:rsid w:val="00A90F51"/>
    <w:rsid w:val="00A923FC"/>
    <w:rsid w:val="00A965F8"/>
    <w:rsid w:val="00AA0214"/>
    <w:rsid w:val="00AA2947"/>
    <w:rsid w:val="00AC14F9"/>
    <w:rsid w:val="00AC5BDF"/>
    <w:rsid w:val="00AC7D25"/>
    <w:rsid w:val="00AD427F"/>
    <w:rsid w:val="00AF0444"/>
    <w:rsid w:val="00AF2F09"/>
    <w:rsid w:val="00AF7F66"/>
    <w:rsid w:val="00B1256D"/>
    <w:rsid w:val="00B27587"/>
    <w:rsid w:val="00B319D8"/>
    <w:rsid w:val="00B3390A"/>
    <w:rsid w:val="00B805A2"/>
    <w:rsid w:val="00B80D0F"/>
    <w:rsid w:val="00B86601"/>
    <w:rsid w:val="00B958C9"/>
    <w:rsid w:val="00BB185A"/>
    <w:rsid w:val="00BC35EA"/>
    <w:rsid w:val="00BC50B3"/>
    <w:rsid w:val="00BD25C7"/>
    <w:rsid w:val="00BD41C8"/>
    <w:rsid w:val="00BE0A9B"/>
    <w:rsid w:val="00BE18E4"/>
    <w:rsid w:val="00BE2E22"/>
    <w:rsid w:val="00C35BA0"/>
    <w:rsid w:val="00C41024"/>
    <w:rsid w:val="00C411BA"/>
    <w:rsid w:val="00C43E3C"/>
    <w:rsid w:val="00C61381"/>
    <w:rsid w:val="00C67D5C"/>
    <w:rsid w:val="00CA36A0"/>
    <w:rsid w:val="00CA37DF"/>
    <w:rsid w:val="00CB0F2D"/>
    <w:rsid w:val="00CC13CF"/>
    <w:rsid w:val="00CD297D"/>
    <w:rsid w:val="00CD4928"/>
    <w:rsid w:val="00CF6368"/>
    <w:rsid w:val="00D2237A"/>
    <w:rsid w:val="00D53F34"/>
    <w:rsid w:val="00D56701"/>
    <w:rsid w:val="00D846AB"/>
    <w:rsid w:val="00D84924"/>
    <w:rsid w:val="00D9271B"/>
    <w:rsid w:val="00DA7329"/>
    <w:rsid w:val="00DB1D3C"/>
    <w:rsid w:val="00DB24A8"/>
    <w:rsid w:val="00DC42CA"/>
    <w:rsid w:val="00DD3724"/>
    <w:rsid w:val="00DE137E"/>
    <w:rsid w:val="00DE59BA"/>
    <w:rsid w:val="00DE5FF8"/>
    <w:rsid w:val="00DE75E1"/>
    <w:rsid w:val="00DF4872"/>
    <w:rsid w:val="00DF609B"/>
    <w:rsid w:val="00DF69A2"/>
    <w:rsid w:val="00E00669"/>
    <w:rsid w:val="00E03C3E"/>
    <w:rsid w:val="00E15647"/>
    <w:rsid w:val="00E1770D"/>
    <w:rsid w:val="00E26D75"/>
    <w:rsid w:val="00E31E06"/>
    <w:rsid w:val="00E76D12"/>
    <w:rsid w:val="00E804ED"/>
    <w:rsid w:val="00E919BD"/>
    <w:rsid w:val="00E96371"/>
    <w:rsid w:val="00EA3393"/>
    <w:rsid w:val="00EC1517"/>
    <w:rsid w:val="00EC2057"/>
    <w:rsid w:val="00ED03F3"/>
    <w:rsid w:val="00ED6A10"/>
    <w:rsid w:val="00ED75F2"/>
    <w:rsid w:val="00EE63C4"/>
    <w:rsid w:val="00EF0562"/>
    <w:rsid w:val="00F311F7"/>
    <w:rsid w:val="00F362BF"/>
    <w:rsid w:val="00F376DB"/>
    <w:rsid w:val="00F53675"/>
    <w:rsid w:val="00F61A3F"/>
    <w:rsid w:val="00F721A6"/>
    <w:rsid w:val="00F84094"/>
    <w:rsid w:val="00F92474"/>
    <w:rsid w:val="00F92D54"/>
    <w:rsid w:val="00F948D5"/>
    <w:rsid w:val="00FC2A41"/>
    <w:rsid w:val="00FF15E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1EACA"/>
  <w15:chartTrackingRefBased/>
  <w15:docId w15:val="{FAB1CCD8-7891-4EB9-9CDD-53C9C7F26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C61381"/>
    <w:rPr>
      <w:sz w:val="24"/>
      <w:szCs w:val="24"/>
      <w:lang w:val="de-DE" w:eastAsia="de-D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rsid w:val="002D6AD2"/>
    <w:rPr>
      <w:rFonts w:ascii="Tahoma" w:hAnsi="Tahoma" w:cs="Tahoma"/>
      <w:sz w:val="16"/>
      <w:szCs w:val="16"/>
    </w:rPr>
  </w:style>
  <w:style w:type="character" w:customStyle="1" w:styleId="TextbublinyChar">
    <w:name w:val="Text bubliny Char"/>
    <w:link w:val="Textbubliny"/>
    <w:rsid w:val="002D6AD2"/>
    <w:rPr>
      <w:rFonts w:ascii="Tahoma" w:hAnsi="Tahoma" w:cs="Tahoma"/>
      <w:sz w:val="16"/>
      <w:szCs w:val="16"/>
    </w:rPr>
  </w:style>
  <w:style w:type="paragraph" w:styleId="Hlavika">
    <w:name w:val="header"/>
    <w:basedOn w:val="Normlny"/>
    <w:link w:val="HlavikaChar"/>
    <w:uiPriority w:val="99"/>
    <w:rsid w:val="001C0998"/>
    <w:pPr>
      <w:tabs>
        <w:tab w:val="center" w:pos="4536"/>
        <w:tab w:val="right" w:pos="9072"/>
      </w:tabs>
    </w:pPr>
  </w:style>
  <w:style w:type="character" w:customStyle="1" w:styleId="HlavikaChar">
    <w:name w:val="Hlavička Char"/>
    <w:link w:val="Hlavika"/>
    <w:uiPriority w:val="99"/>
    <w:rsid w:val="001C0998"/>
    <w:rPr>
      <w:sz w:val="24"/>
      <w:szCs w:val="24"/>
    </w:rPr>
  </w:style>
  <w:style w:type="paragraph" w:styleId="Pta">
    <w:name w:val="footer"/>
    <w:basedOn w:val="Normlny"/>
    <w:link w:val="PtaChar"/>
    <w:uiPriority w:val="99"/>
    <w:rsid w:val="001C0998"/>
    <w:pPr>
      <w:tabs>
        <w:tab w:val="center" w:pos="4536"/>
        <w:tab w:val="right" w:pos="9072"/>
      </w:tabs>
    </w:pPr>
  </w:style>
  <w:style w:type="character" w:customStyle="1" w:styleId="PtaChar">
    <w:name w:val="Päta Char"/>
    <w:link w:val="Pta"/>
    <w:uiPriority w:val="99"/>
    <w:rsid w:val="001C0998"/>
    <w:rPr>
      <w:sz w:val="24"/>
      <w:szCs w:val="24"/>
    </w:rPr>
  </w:style>
  <w:style w:type="character" w:styleId="Hypertextovprepojenie">
    <w:name w:val="Hyperlink"/>
    <w:rsid w:val="00A44F41"/>
    <w:rPr>
      <w:color w:val="0000FF"/>
      <w:u w:val="single"/>
    </w:rPr>
  </w:style>
  <w:style w:type="paragraph" w:styleId="truktradokumentu">
    <w:name w:val="Document Map"/>
    <w:basedOn w:val="Normlny"/>
    <w:link w:val="truktradokumentuChar"/>
    <w:rsid w:val="002916A0"/>
    <w:rPr>
      <w:rFonts w:ascii="Tahoma" w:hAnsi="Tahoma" w:cs="Tahoma"/>
      <w:sz w:val="16"/>
      <w:szCs w:val="16"/>
    </w:rPr>
  </w:style>
  <w:style w:type="character" w:customStyle="1" w:styleId="truktradokumentuChar">
    <w:name w:val="Štruktúra dokumentu Char"/>
    <w:link w:val="truktradokumentu"/>
    <w:rsid w:val="002916A0"/>
    <w:rPr>
      <w:rFonts w:ascii="Tahoma" w:hAnsi="Tahoma" w:cs="Tahoma"/>
      <w:sz w:val="16"/>
      <w:szCs w:val="16"/>
    </w:rPr>
  </w:style>
  <w:style w:type="table" w:styleId="Mriekatabuky">
    <w:name w:val="Table Grid"/>
    <w:basedOn w:val="Normlnatabuka"/>
    <w:rsid w:val="00F840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rsid w:val="00603CFE"/>
    <w:rPr>
      <w:sz w:val="16"/>
      <w:szCs w:val="16"/>
    </w:rPr>
  </w:style>
  <w:style w:type="paragraph" w:styleId="Textkomentra">
    <w:name w:val="annotation text"/>
    <w:basedOn w:val="Normlny"/>
    <w:link w:val="TextkomentraChar"/>
    <w:rsid w:val="00603CFE"/>
    <w:rPr>
      <w:sz w:val="20"/>
      <w:szCs w:val="20"/>
    </w:rPr>
  </w:style>
  <w:style w:type="character" w:customStyle="1" w:styleId="TextkomentraChar">
    <w:name w:val="Text komentára Char"/>
    <w:basedOn w:val="Predvolenpsmoodseku"/>
    <w:link w:val="Textkomentra"/>
    <w:rsid w:val="00603CFE"/>
  </w:style>
  <w:style w:type="paragraph" w:styleId="Predmetkomentra">
    <w:name w:val="annotation subject"/>
    <w:basedOn w:val="Textkomentra"/>
    <w:next w:val="Textkomentra"/>
    <w:link w:val="PredmetkomentraChar"/>
    <w:rsid w:val="00603CFE"/>
    <w:rPr>
      <w:b/>
      <w:bCs/>
    </w:rPr>
  </w:style>
  <w:style w:type="character" w:customStyle="1" w:styleId="PredmetkomentraChar">
    <w:name w:val="Predmet komentára Char"/>
    <w:link w:val="Predmetkomentra"/>
    <w:rsid w:val="00603CFE"/>
    <w:rPr>
      <w:b/>
      <w:bCs/>
    </w:rPr>
  </w:style>
  <w:style w:type="character" w:styleId="Nevyrieenzmienka">
    <w:name w:val="Unresolved Mention"/>
    <w:basedOn w:val="Predvolenpsmoodseku"/>
    <w:uiPriority w:val="99"/>
    <w:semiHidden/>
    <w:unhideWhenUsed/>
    <w:rsid w:val="003E1588"/>
    <w:rPr>
      <w:color w:val="605E5C"/>
      <w:shd w:val="clear" w:color="auto" w:fill="E1DFDD"/>
    </w:rPr>
  </w:style>
  <w:style w:type="paragraph" w:styleId="Odsekzoznamu">
    <w:name w:val="List Paragraph"/>
    <w:basedOn w:val="Normlny"/>
    <w:uiPriority w:val="34"/>
    <w:qFormat/>
    <w:rsid w:val="00AD427F"/>
    <w:pPr>
      <w:ind w:left="720"/>
      <w:contextualSpacing/>
    </w:pPr>
  </w:style>
  <w:style w:type="paragraph" w:styleId="Normlnywebov">
    <w:name w:val="Normal (Web)"/>
    <w:basedOn w:val="Normlny"/>
    <w:rsid w:val="002C5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F076EB6DFB7C744B8F55D1E27A0BFA43" ma:contentTypeVersion="13" ma:contentTypeDescription="Umožňuje vytvoriť nový dokument." ma:contentTypeScope="" ma:versionID="7f5914828acec5fda0a1574d5e873109">
  <xsd:schema xmlns:xsd="http://www.w3.org/2001/XMLSchema" xmlns:xs="http://www.w3.org/2001/XMLSchema" xmlns:p="http://schemas.microsoft.com/office/2006/metadata/properties" xmlns:ns3="13caa857-7a5e-4b7d-af35-1f1715a58a1d" xmlns:ns4="fa94fb6a-d79f-4292-8c0f-8f7a5ffb141f" targetNamespace="http://schemas.microsoft.com/office/2006/metadata/properties" ma:root="true" ma:fieldsID="5554672704f29849e7c5843433ffa23f" ns3:_="" ns4:_="">
    <xsd:import namespace="13caa857-7a5e-4b7d-af35-1f1715a58a1d"/>
    <xsd:import namespace="fa94fb6a-d79f-4292-8c0f-8f7a5ffb141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aa857-7a5e-4b7d-af35-1f1715a58a1d" elementFormDefault="qualified">
    <xsd:import namespace="http://schemas.microsoft.com/office/2006/documentManagement/types"/>
    <xsd:import namespace="http://schemas.microsoft.com/office/infopath/2007/PartnerControls"/>
    <xsd:element name="SharedWithUsers" ma:index="8"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description="" ma:internalName="SharedWithDetails" ma:readOnly="true">
      <xsd:simpleType>
        <xsd:restriction base="dms:Note">
          <xsd:maxLength value="255"/>
        </xsd:restriction>
      </xsd:simpleType>
    </xsd:element>
    <xsd:element name="SharingHintHash" ma:index="10" nillable="true" ma:displayName="Príkaz hash indikátora zdieľania"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94fb6a-d79f-4292-8c0f-8f7a5ffb14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998363-DA12-4FA3-8FD6-AEC7849AB5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32D381-ED98-482B-9208-8F2994C566AB}">
  <ds:schemaRefs>
    <ds:schemaRef ds:uri="http://schemas.microsoft.com/sharepoint/v3/contenttype/forms"/>
  </ds:schemaRefs>
</ds:datastoreItem>
</file>

<file path=customXml/itemProps3.xml><?xml version="1.0" encoding="utf-8"?>
<ds:datastoreItem xmlns:ds="http://schemas.openxmlformats.org/officeDocument/2006/customXml" ds:itemID="{7F983700-0214-4EE7-B3CA-E5A3B6B2A97B}">
  <ds:schemaRefs>
    <ds:schemaRef ds:uri="http://schemas.openxmlformats.org/officeDocument/2006/bibliography"/>
  </ds:schemaRefs>
</ds:datastoreItem>
</file>

<file path=customXml/itemProps4.xml><?xml version="1.0" encoding="utf-8"?>
<ds:datastoreItem xmlns:ds="http://schemas.openxmlformats.org/officeDocument/2006/customXml" ds:itemID="{F72B3A02-4F44-409C-AB70-775D54CF5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caa857-7a5e-4b7d-af35-1f1715a58a1d"/>
    <ds:schemaRef ds:uri="fa94fb6a-d79f-4292-8c0f-8f7a5ffb1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665</Words>
  <Characters>3794</Characters>
  <Application>Microsoft Office Word</Application>
  <DocSecurity>0</DocSecurity>
  <Lines>31</Lines>
  <Paragraphs>8</Paragraphs>
  <ScaleCrop>false</ScaleCrop>
  <HeadingPairs>
    <vt:vector size="4" baseType="variant">
      <vt:variant>
        <vt:lpstr>Názov</vt:lpstr>
      </vt:variant>
      <vt:variant>
        <vt:i4>1</vt:i4>
      </vt:variant>
      <vt:variant>
        <vt:lpstr>Titel</vt:lpstr>
      </vt:variant>
      <vt:variant>
        <vt:i4>1</vt:i4>
      </vt:variant>
    </vt:vector>
  </HeadingPairs>
  <TitlesOfParts>
    <vt:vector size="2" baseType="lpstr">
      <vt:lpstr/>
      <vt:lpstr/>
    </vt:vector>
  </TitlesOfParts>
  <Company>Science on Stage</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Hurrelbrink</dc:creator>
  <cp:keywords/>
  <cp:lastModifiedBy>Thinkbook03</cp:lastModifiedBy>
  <cp:revision>4</cp:revision>
  <cp:lastPrinted>2025-11-13T03:15:00Z</cp:lastPrinted>
  <dcterms:created xsi:type="dcterms:W3CDTF">2025-11-14T08:29:00Z</dcterms:created>
  <dcterms:modified xsi:type="dcterms:W3CDTF">2026-03-06T00:22:00Z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0x010100F076EB6DFB7C744B8F55D1E27A0BFA43</vt:lpwstr>
  </property>
</Properties>
</file>